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EXTERNAL RENDER DAN PROTECTIVE COATING</w:t>
      </w:r>
    </w:p>
    <w:p>
      <w:pPr>
        <w:spacing w:after="480"/>
      </w:pPr>
      <w:r>
        <w:rPr>
          <w:rFonts w:ascii="Aptos" w:hAnsi="Aptos"/>
          <w:b w:val="0"/>
          <w:color w:val="5E6B78"/>
          <w:sz w:val="26"/>
        </w:rPr>
        <w:t>External Render and Protective Coating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MS-FEF-004</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external render dan protective coating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external render dan protective coating.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Render sistem</w:t>
      </w:r>
    </w:p>
    <w:p>
      <w:pPr>
        <w:pStyle w:val="ListBullet"/>
        <w:spacing w:after="50"/>
        <w:ind w:left="369" w:hanging="170"/>
      </w:pPr>
      <w:r>
        <w:rPr>
          <w:rFonts w:ascii="Aptos" w:hAnsi="Aptos"/>
          <w:b w:val="0"/>
          <w:color w:val="263442"/>
          <w:sz w:val="19"/>
        </w:rPr>
        <w:t>Bonding agent</w:t>
      </w:r>
    </w:p>
    <w:p>
      <w:pPr>
        <w:pStyle w:val="ListBullet"/>
        <w:spacing w:after="50"/>
        <w:ind w:left="369" w:hanging="170"/>
      </w:pPr>
      <w:r>
        <w:rPr>
          <w:rFonts w:ascii="Aptos" w:hAnsi="Aptos"/>
          <w:b w:val="0"/>
          <w:color w:val="263442"/>
          <w:sz w:val="19"/>
        </w:rPr>
        <w:t>Mesh dan beads</w:t>
      </w:r>
    </w:p>
    <w:p>
      <w:pPr>
        <w:pStyle w:val="ListBullet"/>
        <w:spacing w:after="50"/>
        <w:ind w:left="369" w:hanging="170"/>
      </w:pPr>
      <w:r>
        <w:rPr>
          <w:rFonts w:ascii="Aptos" w:hAnsi="Aptos"/>
          <w:b w:val="0"/>
          <w:color w:val="263442"/>
          <w:sz w:val="19"/>
        </w:rPr>
        <w:t>Primer</w:t>
      </w:r>
    </w:p>
    <w:p>
      <w:pPr>
        <w:pStyle w:val="ListBullet"/>
        <w:spacing w:after="50"/>
        <w:ind w:left="369" w:hanging="170"/>
      </w:pPr>
      <w:r>
        <w:rPr>
          <w:rFonts w:ascii="Aptos" w:hAnsi="Aptos"/>
          <w:b w:val="0"/>
          <w:color w:val="263442"/>
          <w:sz w:val="19"/>
        </w:rPr>
        <w:t>Salutan pelindung</w:t>
      </w:r>
    </w:p>
    <w:p>
      <w:pPr>
        <w:pStyle w:val="ListBullet"/>
        <w:spacing w:after="50"/>
        <w:ind w:left="369" w:hanging="170"/>
      </w:pPr>
      <w:r>
        <w:rPr>
          <w:rFonts w:ascii="Aptos" w:hAnsi="Aptos"/>
          <w:b w:val="0"/>
          <w:color w:val="263442"/>
          <w:sz w:val="19"/>
        </w:rPr>
        <w:t>Sealant</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Mixer</w:t>
      </w:r>
    </w:p>
    <w:p>
      <w:pPr>
        <w:pStyle w:val="ListBullet"/>
        <w:spacing w:after="50"/>
        <w:ind w:left="369" w:hanging="170"/>
      </w:pPr>
      <w:r>
        <w:rPr>
          <w:rFonts w:ascii="Aptos" w:hAnsi="Aptos"/>
          <w:b w:val="0"/>
          <w:color w:val="263442"/>
          <w:sz w:val="19"/>
        </w:rPr>
        <w:t>Spray atau trowel tools</w:t>
      </w:r>
    </w:p>
    <w:p>
      <w:pPr>
        <w:pStyle w:val="ListBullet"/>
        <w:spacing w:after="50"/>
        <w:ind w:left="369" w:hanging="170"/>
      </w:pPr>
      <w:r>
        <w:rPr>
          <w:rFonts w:ascii="Aptos" w:hAnsi="Aptos"/>
          <w:b w:val="0"/>
          <w:color w:val="263442"/>
          <w:sz w:val="19"/>
        </w:rPr>
        <w:t>Scaffold atau gondola</w:t>
      </w:r>
    </w:p>
    <w:p>
      <w:pPr>
        <w:pStyle w:val="ListBullet"/>
        <w:spacing w:after="50"/>
        <w:ind w:left="369" w:hanging="170"/>
      </w:pPr>
      <w:r>
        <w:rPr>
          <w:rFonts w:ascii="Aptos" w:hAnsi="Aptos"/>
          <w:b w:val="0"/>
          <w:color w:val="263442"/>
          <w:sz w:val="19"/>
        </w:rPr>
        <w:t>Moisture meter</w:t>
      </w:r>
    </w:p>
    <w:p>
      <w:pPr>
        <w:pStyle w:val="ListBullet"/>
        <w:spacing w:after="50"/>
        <w:ind w:left="369" w:hanging="170"/>
      </w:pPr>
      <w:r>
        <w:rPr>
          <w:rFonts w:ascii="Aptos" w:hAnsi="Aptos"/>
          <w:b w:val="0"/>
          <w:color w:val="263442"/>
          <w:sz w:val="19"/>
        </w:rPr>
        <w:t>Ketebalan gauge</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external render dan protective coating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Render sistem, Bonding agent, Mesh dan beads, Primer, Salutan pelindung, Sealant.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sistem, colour, panel sampel. </w:t>
      </w:r>
      <w:r>
        <w:rPr>
          <w:rFonts w:ascii="Aptos" w:hAnsi="Aptos"/>
          <w:b w:val="0"/>
          <w:color w:val="263442"/>
          <w:sz w:val="19"/>
        </w:rPr>
        <w:t>Luluskan sistem, colour, panel sampel dan substrat baiki method.</w:t>
      </w:r>
    </w:p>
    <w:p>
      <w:pPr>
        <w:keepLines/>
        <w:spacing w:after="100" w:line="269" w:lineRule="auto"/>
        <w:ind w:left="369" w:hanging="369"/>
      </w:pPr>
      <w:r>
        <w:rPr>
          <w:rFonts w:ascii="Aptos" w:hAnsi="Aptos"/>
          <w:b/>
          <w:color w:val="071E33"/>
          <w:sz w:val="19"/>
        </w:rPr>
        <w:t xml:space="preserve">2. Periksa moisture, retak, sambungan, pencemaran. </w:t>
      </w:r>
      <w:r>
        <w:rPr>
          <w:rFonts w:ascii="Aptos" w:hAnsi="Aptos"/>
          <w:b w:val="0"/>
          <w:color w:val="263442"/>
          <w:sz w:val="19"/>
        </w:rPr>
        <w:t>Periksa moisture, retak, sambungan, pencemaran dan akses sebelum preparation.</w:t>
      </w:r>
    </w:p>
    <w:p>
      <w:pPr>
        <w:keepLines/>
        <w:spacing w:after="100" w:line="269" w:lineRule="auto"/>
        <w:ind w:left="369" w:hanging="369"/>
      </w:pPr>
      <w:r>
        <w:rPr>
          <w:rFonts w:ascii="Aptos" w:hAnsi="Aptos"/>
          <w:b/>
          <w:color w:val="071E33"/>
          <w:sz w:val="19"/>
        </w:rPr>
        <w:t xml:space="preserve">3. Pasang beads, mesh tetulang. </w:t>
      </w:r>
      <w:r>
        <w:rPr>
          <w:rFonts w:ascii="Aptos" w:hAnsi="Aptos"/>
          <w:b w:val="0"/>
          <w:color w:val="263442"/>
          <w:sz w:val="19"/>
        </w:rPr>
        <w:t>Pasang beads, mesh tetulang dan interface details.</w:t>
      </w:r>
    </w:p>
    <w:p>
      <w:pPr>
        <w:keepLines/>
        <w:spacing w:after="100" w:line="269" w:lineRule="auto"/>
        <w:ind w:left="369" w:hanging="369"/>
      </w:pPr>
      <w:r>
        <w:rPr>
          <w:rFonts w:ascii="Aptos" w:hAnsi="Aptos"/>
          <w:b/>
          <w:color w:val="071E33"/>
          <w:sz w:val="19"/>
        </w:rPr>
        <w:t xml:space="preserve">4. Gunakan render coats ke controlled ketebalan. </w:t>
      </w:r>
      <w:r>
        <w:rPr>
          <w:rFonts w:ascii="Aptos" w:hAnsi="Aptos"/>
          <w:b w:val="0"/>
          <w:color w:val="263442"/>
          <w:sz w:val="19"/>
        </w:rPr>
        <w:t>Gunakan render coats ke controlled ketebalan dan jalankan curing between stages.</w:t>
      </w:r>
    </w:p>
    <w:p>
      <w:pPr>
        <w:keepLines/>
        <w:spacing w:after="100" w:line="269" w:lineRule="auto"/>
        <w:ind w:left="369" w:hanging="369"/>
      </w:pPr>
      <w:r>
        <w:rPr>
          <w:rFonts w:ascii="Aptos" w:hAnsi="Aptos"/>
          <w:b/>
          <w:color w:val="071E33"/>
          <w:sz w:val="19"/>
        </w:rPr>
        <w:t xml:space="preserve">5. gunakan primer dan protective kemasan di ditetapkan coverage dan weather keadaan. </w:t>
      </w:r>
    </w:p>
    <w:p>
      <w:pPr>
        <w:keepLines/>
        <w:spacing w:after="100" w:line="269" w:lineRule="auto"/>
        <w:ind w:left="369" w:hanging="369"/>
      </w:pPr>
      <w:r>
        <w:rPr>
          <w:rFonts w:ascii="Aptos" w:hAnsi="Aptos"/>
          <w:b/>
          <w:color w:val="071E33"/>
          <w:sz w:val="19"/>
        </w:rPr>
        <w:t xml:space="preserve">6. Periksa colour, tekstur, adhesion, retak. </w:t>
      </w:r>
      <w:r>
        <w:rPr>
          <w:rFonts w:ascii="Aptos" w:hAnsi="Aptos"/>
          <w:b w:val="0"/>
          <w:color w:val="263442"/>
          <w:sz w:val="19"/>
        </w:rPr>
        <w:t>Periksa colour, tekstur, adhesion, retak dan sealant interfaces sebelum lepaskan.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panel sampel; substrat moisture; mesh dan beads; render ketebalan; salutan coverage; kemasan dan adhesion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kerja di tempat tinggi; cement contact; dust; weather exposure; falling bahan.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Panel sampel</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Substrat moisture</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Mesh dan beads</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Render ketebalan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Salutan coverage</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Kemasan dan adhesion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Cement contact</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Dust</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Weather exposure</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Falling bahan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MS-FEF-004</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External Render dan Protective Coating</dc:title>
  <dc:subject>Template penyata kaedah pembinaan yang boleh diedit</dc:subject>
  <dc:creator>Method Statement Hub Malaysia</dc:creator>
  <cp:keywords>external render, façade coating, wall finish</cp:keywords>
  <dc:description>generated by python-docx</dc:description>
  <cp:lastModifiedBy/>
  <cp:revision>1</cp:revision>
  <dcterms:created xsi:type="dcterms:W3CDTF">2013-12-23T23:15:00Z</dcterms:created>
  <dcterms:modified xsi:type="dcterms:W3CDTF">2013-12-23T23:15:00Z</dcterms:modified>
  <cp:category/>
</cp:coreProperties>
</file>